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临床试验项目启动会申请表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945"/>
        <w:gridCol w:w="145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8522" w:type="dxa"/>
            <w:gridSpan w:val="4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研究方案名称/编号/版本号：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bCs/>
                <w:color w:val="000000" w:themeColor="text1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申办者：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专业科室/PI：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申请人/联系方式：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启动时间/地点：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4" w:type="dxa"/>
            <w:gridSpan w:val="2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确认事项</w:t>
            </w:r>
          </w:p>
        </w:tc>
        <w:tc>
          <w:tcPr>
            <w:tcW w:w="1455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是否完成</w:t>
            </w:r>
          </w:p>
        </w:tc>
        <w:tc>
          <w:tcPr>
            <w:tcW w:w="1193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1.获取伦理批件</w:t>
            </w:r>
          </w:p>
        </w:tc>
        <w:tc>
          <w:tcPr>
            <w:tcW w:w="3945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将伦理批件上传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S-Trial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院内临床试验管理系统（CTMS）。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both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1193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2.完成遗传办相关流程（如涉及）</w:t>
            </w:r>
          </w:p>
        </w:tc>
        <w:tc>
          <w:tcPr>
            <w:tcW w:w="3945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将遗传办资料上传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S-Trial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院内临床试验管理系统（CTMS）。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1193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3.完成合同签署</w:t>
            </w:r>
          </w:p>
        </w:tc>
        <w:tc>
          <w:tcPr>
            <w:tcW w:w="3945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将合同扫描件、合同信息等上传至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S-Trial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院内临床试验管理系统（CTMS）。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1193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4.完成首付款打款</w:t>
            </w:r>
          </w:p>
        </w:tc>
        <w:tc>
          <w:tcPr>
            <w:tcW w:w="3945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申办方在签订协议后15个工作日内，需将第一笔试验经费汇到我院账号(注意：汇款时务必在附言中注明“项目名称及药物试验办试验经费”，并将汇款回执上传至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S-Trial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院内临床试验管理系统（CTMS）。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1193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929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5.完成国家局/省局备案</w:t>
            </w:r>
          </w:p>
        </w:tc>
        <w:tc>
          <w:tcPr>
            <w:tcW w:w="3945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Style w:val="8"/>
                <w:rFonts w:ascii="宋体" w:hAnsi="宋体" w:cs="宋体"/>
                <w:b w:val="0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建议药物在启动会前在药物临床试验登记与信息公示平台（CDE）完成备案，医疗器械在省药品监督管理局完成备案，并将备案信息上传至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S-Trial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Style w:val="8"/>
                <w:rFonts w:hint="eastAsia" w:ascii="宋体" w:hAnsi="宋体" w:cs="宋体"/>
                <w:b w:val="0"/>
                <w:bCs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院内临床试验管理系统（CTMS）。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1193" w:type="dxa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6.完成物资、设备设施、场地等准备</w:t>
            </w:r>
          </w:p>
        </w:tc>
        <w:tc>
          <w:tcPr>
            <w:tcW w:w="3945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文件夹（ISF/受试者/药品管理等）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设备设施（冰箱/离心机/温度计/文件柜/打印机等）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IP及耗材（研究药品/输液器/试剂盒/等）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场地（知情场地/药品/文件等物资管理场地）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1193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机构办公室意见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 w:line="450" w:lineRule="atLeast"/>
              <w:rPr>
                <w:rFonts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办公室主任签名：           项目管理员签名：          日期：     </w:t>
            </w: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r>
      <w:rPr>
        <w:rFonts w:hint="eastAsia"/>
      </w:rPr>
      <w:t>深圳市人民医院国家药物临床试验机构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u w:val="single"/>
      </w:rPr>
    </w:pPr>
    <w:r>
      <w:rPr>
        <w:rFonts w:ascii="Times New Roman" w:hAnsi="Times New Roman" w:eastAsia="宋体" w:cs="Times New Roman"/>
        <w:bCs/>
        <w:szCs w:val="21"/>
        <w:u w:val="single"/>
      </w:rPr>
      <w:t>临床试验启动和培训SOP</w:t>
    </w:r>
    <w:r>
      <w:rPr>
        <w:rFonts w:ascii="Times New Roman" w:hAnsi="Times New Roman" w:eastAsia="宋体" w:cs="Times New Roman"/>
        <w:i/>
        <w:u w:val="single"/>
      </w:rPr>
      <w:ptab w:relativeTo="margin" w:alignment="center" w:leader="none"/>
    </w:r>
    <w:r>
      <w:rPr>
        <w:rFonts w:hint="eastAsia" w:ascii="Times New Roman" w:hAnsi="Times New Roman" w:eastAsia="宋体" w:cs="Times New Roman"/>
        <w:i/>
        <w:u w:val="single"/>
        <w:lang w:eastAsia="zh-CN"/>
      </w:rPr>
      <w:t xml:space="preserve"> </w:t>
    </w:r>
    <w:r>
      <w:rPr>
        <w:rFonts w:hint="eastAsia" w:ascii="Times New Roman" w:hAnsi="Times New Roman" w:eastAsia="宋体" w:cs="Times New Roman"/>
        <w:i/>
        <w:u w:val="single"/>
        <w:lang w:val="en-US" w:eastAsia="zh-CN"/>
      </w:rPr>
      <w:t xml:space="preserve"> </w:t>
    </w:r>
    <w:r>
      <w:rPr>
        <w:rFonts w:ascii="Times New Roman" w:hAnsi="Times New Roman" w:eastAsia="宋体" w:cs="Times New Roman"/>
        <w:i/>
        <w:u w:val="single"/>
      </w:rPr>
      <w:ptab w:relativeTo="margin" w:alignment="right" w:leader="none"/>
    </w:r>
    <w:r>
      <w:rPr>
        <w:rFonts w:ascii="Times New Roman" w:hAnsi="Times New Roman" w:eastAsia="宋体" w:cs="Times New Roman"/>
        <w:szCs w:val="21"/>
        <w:u w:val="single"/>
      </w:rPr>
      <w:t>JG-CX-015-06-00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ZGE1ZDgxNzQ5ZjE4ZWFmMGJiYmNlNDNiMGEzNTkifQ=="/>
  </w:docVars>
  <w:rsids>
    <w:rsidRoot w:val="18A97B75"/>
    <w:rsid w:val="18A97B75"/>
    <w:rsid w:val="766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564</Characters>
  <Lines>0</Lines>
  <Paragraphs>0</Paragraphs>
  <TotalTime>1</TotalTime>
  <ScaleCrop>false</ScaleCrop>
  <LinksUpToDate>false</LinksUpToDate>
  <CharactersWithSpaces>642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2022-11-18T03:18:00Z</dcterms:created>
  <dc:creator>xhb2311</dc:creator>
  <cp:lastModifiedBy>xhb2311</cp:lastModifiedBy>
  <dcterms:modified xsi:type="dcterms:W3CDTF">2022-11-18T03:25:34Z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A5E573B22BEA443A8ADD057B5840B53C</vt:lpwstr>
  </property>
</Properties>
</file>