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33" w:rsidRPr="007547BE" w:rsidRDefault="007547BE" w:rsidP="007547BE">
      <w:pPr>
        <w:jc w:val="center"/>
        <w:rPr>
          <w:rFonts w:ascii="微软雅黑" w:eastAsia="微软雅黑" w:hAnsi="微软雅黑"/>
          <w:sz w:val="44"/>
          <w:szCs w:val="44"/>
        </w:rPr>
      </w:pPr>
      <w:r w:rsidRPr="007547BE">
        <w:rPr>
          <w:rFonts w:ascii="微软雅黑" w:eastAsia="微软雅黑" w:hAnsi="微软雅黑"/>
          <w:sz w:val="44"/>
          <w:szCs w:val="44"/>
        </w:rPr>
        <w:t>项目需求及报价单</w:t>
      </w:r>
    </w:p>
    <w:p w:rsidR="007547BE" w:rsidRDefault="007547BE"/>
    <w:p w:rsidR="007547BE" w:rsidRPr="007547BE" w:rsidRDefault="007547BE" w:rsidP="007547B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项目概述及总报价</w:t>
      </w:r>
    </w:p>
    <w:p w:rsidR="007547BE" w:rsidRDefault="007547BE" w:rsidP="007547BE"/>
    <w:p w:rsidR="007547BE" w:rsidRDefault="007547BE" w:rsidP="007547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47BE">
        <w:rPr>
          <w:rFonts w:ascii="仿宋" w:eastAsia="仿宋" w:hAnsi="仿宋" w:hint="eastAsia"/>
          <w:sz w:val="32"/>
          <w:szCs w:val="32"/>
        </w:rPr>
        <w:t>放射科全院PACS近线服务器存储，因数据增长及老数据迁移等业务需要，对现有服务器存储扩容。基于现网存储设备(OceanStor 5310 V5 V500R007_站点1)进行扩容，需与现网设备无缝兼容。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051"/>
        <w:gridCol w:w="1092"/>
        <w:gridCol w:w="1077"/>
        <w:gridCol w:w="1442"/>
        <w:gridCol w:w="1905"/>
      </w:tblGrid>
      <w:tr w:rsidR="007547BE" w:rsidTr="007547BE">
        <w:trPr>
          <w:trHeight w:val="781"/>
        </w:trPr>
        <w:tc>
          <w:tcPr>
            <w:tcW w:w="440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236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Cs/>
                <w:color w:val="000000"/>
                <w:szCs w:val="21"/>
              </w:rPr>
              <w:t>货物名称</w:t>
            </w:r>
          </w:p>
        </w:tc>
        <w:tc>
          <w:tcPr>
            <w:tcW w:w="658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649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869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148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总报价</w:t>
            </w:r>
            <w:r w:rsidRPr="00F223F7">
              <w:rPr>
                <w:rFonts w:ascii="宋体" w:hAnsi="宋体" w:hint="eastAsia"/>
                <w:b/>
                <w:bCs/>
                <w:color w:val="000000"/>
                <w:szCs w:val="21"/>
              </w:rPr>
              <w:t>（元）</w:t>
            </w:r>
          </w:p>
        </w:tc>
      </w:tr>
      <w:tr w:rsidR="007547BE" w:rsidTr="007547BE">
        <w:trPr>
          <w:trHeight w:val="685"/>
        </w:trPr>
        <w:tc>
          <w:tcPr>
            <w:tcW w:w="440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36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szCs w:val="21"/>
              </w:rPr>
              <w:t>存储</w:t>
            </w:r>
            <w:r w:rsidRPr="00F223F7">
              <w:rPr>
                <w:rFonts w:ascii="宋体" w:hAnsi="宋体"/>
                <w:szCs w:val="21"/>
              </w:rPr>
              <w:t>扩容</w:t>
            </w:r>
          </w:p>
        </w:tc>
        <w:tc>
          <w:tcPr>
            <w:tcW w:w="658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649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869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F223F7">
              <w:rPr>
                <w:rFonts w:ascii="宋体" w:hAnsi="宋体" w:hint="eastAsia"/>
                <w:b/>
                <w:bCs/>
                <w:color w:val="000000"/>
                <w:szCs w:val="21"/>
              </w:rPr>
              <w:t>拒绝进口</w:t>
            </w:r>
          </w:p>
        </w:tc>
        <w:tc>
          <w:tcPr>
            <w:tcW w:w="1148" w:type="pct"/>
            <w:vAlign w:val="center"/>
          </w:tcPr>
          <w:p w:rsidR="007547BE" w:rsidRPr="00F223F7" w:rsidRDefault="007547BE" w:rsidP="007547B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 w:rsidR="007547BE" w:rsidRDefault="007547BE" w:rsidP="007547BE">
      <w:pPr>
        <w:jc w:val="center"/>
        <w:rPr>
          <w:rFonts w:ascii="仿宋" w:eastAsia="仿宋" w:hAnsi="仿宋"/>
          <w:sz w:val="32"/>
          <w:szCs w:val="32"/>
        </w:rPr>
      </w:pPr>
    </w:p>
    <w:p w:rsidR="007547BE" w:rsidRDefault="007547BE" w:rsidP="007547BE">
      <w:pPr>
        <w:rPr>
          <w:rFonts w:ascii="仿宋" w:eastAsia="仿宋" w:hAnsi="仿宋" w:hint="eastAsia"/>
          <w:sz w:val="32"/>
          <w:szCs w:val="32"/>
        </w:rPr>
      </w:pPr>
    </w:p>
    <w:p w:rsidR="007547BE" w:rsidRPr="007547BE" w:rsidRDefault="007547BE" w:rsidP="007547B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7547BE">
        <w:rPr>
          <w:rFonts w:ascii="微软雅黑" w:eastAsia="微软雅黑" w:hAnsi="微软雅黑"/>
          <w:b/>
          <w:sz w:val="32"/>
          <w:szCs w:val="32"/>
        </w:rPr>
        <w:t>技术要求及分项报价</w:t>
      </w:r>
    </w:p>
    <w:p w:rsidR="007547BE" w:rsidRDefault="007547BE" w:rsidP="007547BE">
      <w:pPr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619"/>
        <w:gridCol w:w="796"/>
        <w:gridCol w:w="3250"/>
        <w:gridCol w:w="3250"/>
      </w:tblGrid>
      <w:tr w:rsidR="00630F2E" w:rsidTr="00630F2E">
        <w:trPr>
          <w:trHeight w:val="20"/>
        </w:trPr>
        <w:tc>
          <w:tcPr>
            <w:tcW w:w="229" w:type="pct"/>
            <w:vMerge w:val="restar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存储扩容（1批）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630F2E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30F2E" w:rsidRPr="008741E2" w:rsidRDefault="00630F2E" w:rsidP="00630F2E">
            <w:pPr>
              <w:pStyle w:val="a4"/>
              <w:jc w:val="center"/>
              <w:rPr>
                <w:rFonts w:hint="eastAsia"/>
              </w:rPr>
            </w:pPr>
            <w:r w:rsidRPr="0032005B">
              <w:rPr>
                <w:rFonts w:ascii="等线" w:hAnsi="等线" w:cs="宋体" w:hint="eastAsia"/>
                <w:color w:val="000000"/>
                <w:kern w:val="0"/>
                <w:sz w:val="20"/>
                <w:szCs w:val="20"/>
              </w:rPr>
              <w:t>基于现网存储设备</w:t>
            </w:r>
            <w:r w:rsidRPr="0032005B">
              <w:rPr>
                <w:rFonts w:ascii="等线" w:hAnsi="等线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32005B">
              <w:rPr>
                <w:rFonts w:ascii="等线" w:hAnsi="等线" w:cs="宋体"/>
                <w:color w:val="000000"/>
                <w:kern w:val="0"/>
                <w:sz w:val="20"/>
                <w:szCs w:val="20"/>
              </w:rPr>
              <w:t>OceanStor 5310 V5 V500R007_</w:t>
            </w:r>
            <w:r w:rsidRPr="0032005B">
              <w:rPr>
                <w:rFonts w:ascii="等线" w:hAnsi="等线" w:cs="宋体" w:hint="eastAsia"/>
                <w:color w:val="000000"/>
                <w:kern w:val="0"/>
                <w:sz w:val="20"/>
                <w:szCs w:val="20"/>
              </w:rPr>
              <w:t>站点</w:t>
            </w:r>
            <w:r w:rsidRPr="0032005B">
              <w:rPr>
                <w:rFonts w:ascii="等线" w:hAnsi="等线" w:cs="宋体"/>
                <w:color w:val="000000"/>
                <w:kern w:val="0"/>
                <w:sz w:val="20"/>
                <w:szCs w:val="20"/>
              </w:rPr>
              <w:t>1</w:t>
            </w:r>
            <w:r w:rsidRPr="0032005B">
              <w:rPr>
                <w:rFonts w:ascii="等线" w:hAnsi="等线"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32005B">
              <w:rPr>
                <w:rFonts w:ascii="等线" w:hAnsi="等线" w:cs="宋体" w:hint="eastAsia"/>
                <w:color w:val="000000"/>
                <w:kern w:val="0"/>
                <w:sz w:val="20"/>
                <w:szCs w:val="20"/>
              </w:rPr>
              <w:t>进行扩容、含本次扩容许可，需与现网设备无缝兼容，投标人需对此出具盖章的承诺函；</w:t>
            </w:r>
          </w:p>
        </w:tc>
        <w:tc>
          <w:tcPr>
            <w:tcW w:w="1959" w:type="pct"/>
            <w:vAlign w:val="center"/>
          </w:tcPr>
          <w:p w:rsidR="00630F2E" w:rsidRPr="00630F2E" w:rsidRDefault="00630F2E" w:rsidP="00630F2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30F2E">
              <w:rPr>
                <w:rFonts w:ascii="宋体" w:hAnsi="宋体"/>
                <w:b/>
                <w:bCs/>
                <w:color w:val="000000"/>
                <w:szCs w:val="21"/>
              </w:rPr>
              <w:t>分项报价</w:t>
            </w:r>
            <w:r w:rsidRPr="00630F2E">
              <w:rPr>
                <w:rFonts w:ascii="宋体" w:hAnsi="宋体" w:hint="eastAsia"/>
                <w:b/>
                <w:bCs/>
                <w:color w:val="000000"/>
                <w:szCs w:val="21"/>
              </w:rPr>
              <w:t>（元）</w:t>
            </w:r>
          </w:p>
        </w:tc>
      </w:tr>
      <w:tr w:rsidR="00630F2E" w:rsidTr="00630F2E">
        <w:trPr>
          <w:trHeight w:val="20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存储扩容要求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72*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10TB 7.2K RPM NL SAS硬盘单元(3.5")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30F2E" w:rsidTr="00630F2E">
        <w:trPr>
          <w:trHeight w:val="20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C454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4端口 4*12Gb SAS I/O模块(MiniSAS HD)</w:t>
            </w:r>
          </w:p>
        </w:tc>
        <w:tc>
          <w:tcPr>
            <w:tcW w:w="1959" w:type="pct"/>
            <w:vAlign w:val="center"/>
          </w:tcPr>
          <w:p w:rsidR="00630F2E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0F2E" w:rsidTr="00630F2E">
        <w:trPr>
          <w:trHeight w:val="906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3*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SAS硬盘框(4U,交流\240V高压直流,3.5",级联模块,24盘位,不包含硬盘单元,DAE62435U4)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30F2E" w:rsidTr="00630F2E">
        <w:trPr>
          <w:trHeight w:val="20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*高速电缆-48G Mini SAS HD Cable-3m-(SFF 8644 Plug)-(28AWG*4P*2黑(S))-(SFF 8644 Plug)-室内用,SAS 3.0-EEPROM</w:t>
            </w:r>
          </w:p>
        </w:tc>
        <w:tc>
          <w:tcPr>
            <w:tcW w:w="1959" w:type="pct"/>
            <w:vAlign w:val="center"/>
          </w:tcPr>
          <w:p w:rsidR="00630F2E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0F2E" w:rsidTr="00630F2E">
        <w:trPr>
          <w:trHeight w:val="790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现网版本：</w:t>
            </w:r>
            <w:r w:rsidRPr="00C454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V500R007C60 Kunpeng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30F2E" w:rsidTr="00630F2E">
        <w:trPr>
          <w:trHeight w:val="558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原厂续保服务基本要求：远程技术支持：要求提供</w:t>
            </w:r>
            <w:r w:rsidRPr="00C4542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5×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7×24小时服务；软件支持：要求提供</w:t>
            </w:r>
            <w:r w:rsidRPr="00C4542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5×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7×24软件更新授权；硬件支持服务：要求提供备件先行服务，时效：</w:t>
            </w:r>
            <w:r w:rsidRPr="00C4542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5×</w:t>
            </w:r>
            <w:r w:rsidRPr="00C454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7×10×ND（下一自然日到达/送达）；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30F2E" w:rsidTr="00630F2E">
        <w:trPr>
          <w:trHeight w:val="1409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Pr="00C45428" w:rsidRDefault="00630F2E" w:rsidP="00630F2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  <w:lang w:val="en-GB"/>
              </w:rPr>
              <w:t>数据分析工具：提供配套大数据数据交换平台系统软件（提供软件著作权登记证书扫描件），可提供高吞吐量、高质量的数据交换和数据加工能力。能够对接各类关系数据库和数据仓库，并利用自身分布式、高并发、大数据量的数据处理能力，实现异构平台之间的数据交换和数据加工。同时提供内嵌脚本功能，脚本语言SQLScript基于SQL99标准进行扩展，额外提供专用的数据交换语句、流程控制语句等功能(提供相关功能截图)。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30F2E" w:rsidTr="00630F2E">
        <w:trPr>
          <w:trHeight w:val="1409"/>
        </w:trPr>
        <w:tc>
          <w:tcPr>
            <w:tcW w:w="229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630F2E" w:rsidRPr="00C45428" w:rsidRDefault="00630F2E" w:rsidP="00630F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630F2E" w:rsidRDefault="00630F2E" w:rsidP="00630F2E">
            <w:pPr>
              <w:spacing w:line="360" w:lineRule="auto"/>
              <w:jc w:val="center"/>
              <w:rPr>
                <w:rFonts w:ascii="宋体" w:hAnsi="宋体" w:cs="Calibri"/>
                <w:kern w:val="0"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0"/>
                <w:szCs w:val="20"/>
              </w:rPr>
              <w:t>项目实施必须由原厂提供安装实施服务：项目实施工程师必须是原厂技术人员，到场时出示相关身份证明。提供招标单位原有数据库数据、业务数据的整合、梳理、导入、导出实施服务及据迁移服务；因招标单位须维持业务正常运行，需要与多个第三方软件公司相互协调，单个系统迁移时间必须</w:t>
            </w:r>
            <w:r>
              <w:rPr>
                <w:rFonts w:ascii="宋体" w:hAnsi="宋体" w:hint="eastAsia"/>
                <w:sz w:val="20"/>
                <w:szCs w:val="20"/>
                <w:highlight w:val="yellow"/>
              </w:rPr>
              <w:t>≤</w:t>
            </w:r>
            <w:r>
              <w:rPr>
                <w:rFonts w:ascii="宋体" w:hAnsi="宋体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小时，且只能在非工作时间段进行，工期需</w:t>
            </w:r>
            <w:r>
              <w:rPr>
                <w:rFonts w:ascii="宋体" w:hAnsi="宋体" w:hint="eastAsia"/>
                <w:sz w:val="20"/>
                <w:szCs w:val="20"/>
                <w:highlight w:val="yellow"/>
              </w:rPr>
              <w:t>≤</w:t>
            </w:r>
            <w:r>
              <w:rPr>
                <w:rFonts w:ascii="宋体" w:hAnsi="宋体" w:hint="eastAsia"/>
                <w:color w:val="FF0000"/>
                <w:sz w:val="20"/>
                <w:szCs w:val="20"/>
                <w:highlight w:val="yellow"/>
              </w:rPr>
              <w:t>30</w:t>
            </w:r>
            <w:r>
              <w:rPr>
                <w:rFonts w:ascii="宋体" w:hAnsi="宋体" w:hint="eastAsia"/>
                <w:sz w:val="20"/>
                <w:szCs w:val="20"/>
              </w:rPr>
              <w:t>天。本次需迁移</w:t>
            </w:r>
            <w:r>
              <w:rPr>
                <w:rFonts w:ascii="宋体" w:hAnsi="宋体" w:hint="eastAsia"/>
                <w:sz w:val="20"/>
                <w:szCs w:val="20"/>
                <w:highlight w:val="yellow"/>
              </w:rPr>
              <w:t>≥</w:t>
            </w:r>
            <w:r>
              <w:rPr>
                <w:rFonts w:ascii="宋体" w:hAnsi="宋体" w:hint="eastAsia"/>
                <w:color w:val="FF0000"/>
                <w:sz w:val="20"/>
                <w:szCs w:val="20"/>
                <w:highlight w:val="yellow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个系统，</w:t>
            </w:r>
            <w:r>
              <w:rPr>
                <w:rFonts w:ascii="宋体" w:hAnsi="宋体" w:hint="eastAsia"/>
                <w:sz w:val="20"/>
                <w:szCs w:val="20"/>
                <w:highlight w:val="yellow"/>
              </w:rPr>
              <w:t>≥</w:t>
            </w:r>
            <w:r>
              <w:rPr>
                <w:rFonts w:ascii="宋体" w:hAnsi="宋体" w:hint="eastAsia"/>
                <w:color w:val="FF0000"/>
                <w:sz w:val="20"/>
                <w:szCs w:val="20"/>
                <w:highlight w:val="yellow"/>
              </w:rPr>
              <w:t>20</w:t>
            </w:r>
            <w:r>
              <w:rPr>
                <w:rFonts w:ascii="宋体" w:hAnsi="宋体" w:hint="eastAsia"/>
                <w:sz w:val="20"/>
                <w:szCs w:val="20"/>
                <w:highlight w:val="yellow"/>
              </w:rPr>
              <w:t>TB</w:t>
            </w:r>
            <w:r>
              <w:rPr>
                <w:rFonts w:ascii="宋体" w:hAnsi="宋体" w:hint="eastAsia"/>
                <w:sz w:val="20"/>
                <w:szCs w:val="20"/>
              </w:rPr>
              <w:t>数据；供应商需与招标单位签订保密协议，并承偌由于迁移过程中导致的数据损坏，系统崩溃等情况承担相应的法律责任。</w:t>
            </w:r>
          </w:p>
        </w:tc>
        <w:tc>
          <w:tcPr>
            <w:tcW w:w="1959" w:type="pct"/>
            <w:vAlign w:val="center"/>
          </w:tcPr>
          <w:p w:rsidR="00630F2E" w:rsidRPr="00C45428" w:rsidRDefault="00630F2E" w:rsidP="00630F2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7547BE" w:rsidRPr="00630F2E" w:rsidRDefault="007547BE" w:rsidP="007547BE">
      <w:pPr>
        <w:rPr>
          <w:rFonts w:ascii="仿宋" w:eastAsia="仿宋" w:hAnsi="仿宋" w:hint="eastAsia"/>
          <w:sz w:val="32"/>
          <w:szCs w:val="32"/>
        </w:rPr>
      </w:pPr>
    </w:p>
    <w:sectPr w:rsidR="007547BE" w:rsidRPr="0063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6E5"/>
    <w:multiLevelType w:val="hybridMultilevel"/>
    <w:tmpl w:val="74C4EB5E"/>
    <w:lvl w:ilvl="0" w:tplc="E91ED2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BE"/>
    <w:rsid w:val="00630F2E"/>
    <w:rsid w:val="007547BE"/>
    <w:rsid w:val="009F5933"/>
    <w:rsid w:val="00F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08F3-A9F6-48D2-AAAC-17BDD233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BE"/>
    <w:pPr>
      <w:ind w:firstLineChars="200" w:firstLine="420"/>
    </w:pPr>
  </w:style>
  <w:style w:type="paragraph" w:styleId="a4">
    <w:name w:val="Body Text"/>
    <w:basedOn w:val="a"/>
    <w:link w:val="Char"/>
    <w:qFormat/>
    <w:rsid w:val="00630F2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sid w:val="00630F2E"/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0"/>
    <w:qFormat/>
    <w:rsid w:val="00630F2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qFormat/>
    <w:rsid w:val="00630F2E"/>
    <w:rPr>
      <w:rFonts w:ascii="Times New Roman" w:eastAsia="宋体" w:hAnsi="Times New Roman" w:cs="Times New Roman"/>
      <w:szCs w:val="24"/>
    </w:rPr>
  </w:style>
  <w:style w:type="character" w:styleId="a6">
    <w:name w:val="annotation reference"/>
    <w:qFormat/>
    <w:rsid w:val="00630F2E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630F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0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04F1-7D83-41B6-90AE-F388255E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2022-11-01T08:01:00Z</dcterms:created>
  <dcterms:modified xsi:type="dcterms:W3CDTF">2022-11-01T08:08:00Z</dcterms:modified>
</cp:coreProperties>
</file>