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33" w:rsidRPr="00980AAC" w:rsidRDefault="00980AAC" w:rsidP="00980AAC">
      <w:pPr>
        <w:jc w:val="center"/>
        <w:rPr>
          <w:rFonts w:ascii="微软雅黑" w:eastAsia="微软雅黑" w:hAnsi="微软雅黑"/>
          <w:b/>
          <w:sz w:val="44"/>
          <w:szCs w:val="44"/>
        </w:rPr>
      </w:pPr>
      <w:r w:rsidRPr="00980AAC">
        <w:rPr>
          <w:rFonts w:ascii="微软雅黑" w:eastAsia="微软雅黑" w:hAnsi="微软雅黑"/>
          <w:b/>
          <w:sz w:val="44"/>
          <w:szCs w:val="44"/>
        </w:rPr>
        <w:t>项目需求及报价单</w:t>
      </w:r>
    </w:p>
    <w:p w:rsidR="00980AAC" w:rsidRPr="00980AAC" w:rsidRDefault="00980AAC" w:rsidP="00980AAC">
      <w:pPr>
        <w:jc w:val="center"/>
        <w:rPr>
          <w:rFonts w:ascii="微软雅黑" w:eastAsia="微软雅黑" w:hAnsi="微软雅黑" w:hint="eastAsia"/>
          <w:b/>
          <w:sz w:val="44"/>
          <w:szCs w:val="44"/>
        </w:rPr>
      </w:pPr>
    </w:p>
    <w:p w:rsidR="00980AAC" w:rsidRPr="00980AAC" w:rsidRDefault="00980AAC" w:rsidP="00980AAC">
      <w:pPr>
        <w:pStyle w:val="a3"/>
        <w:numPr>
          <w:ilvl w:val="0"/>
          <w:numId w:val="1"/>
        </w:numPr>
        <w:ind w:firstLineChars="0"/>
        <w:rPr>
          <w:rFonts w:ascii="微软雅黑" w:eastAsia="微软雅黑" w:hAnsi="微软雅黑"/>
          <w:b/>
          <w:sz w:val="28"/>
          <w:szCs w:val="28"/>
        </w:rPr>
      </w:pPr>
      <w:r w:rsidRPr="00980AAC">
        <w:rPr>
          <w:rFonts w:ascii="微软雅黑" w:eastAsia="微软雅黑" w:hAnsi="微软雅黑"/>
          <w:b/>
          <w:sz w:val="28"/>
          <w:szCs w:val="28"/>
        </w:rPr>
        <w:t>项目概况</w:t>
      </w:r>
    </w:p>
    <w:p w:rsidR="00980AAC" w:rsidRDefault="00980AAC" w:rsidP="00980AAC">
      <w:pPr>
        <w:rPr>
          <w:rFonts w:hint="eastAsia"/>
        </w:rPr>
      </w:pPr>
    </w:p>
    <w:p w:rsidR="00980AAC" w:rsidRPr="00980AAC" w:rsidRDefault="00980AAC" w:rsidP="00980AAC">
      <w:pPr>
        <w:pStyle w:val="a3"/>
        <w:numPr>
          <w:ilvl w:val="0"/>
          <w:numId w:val="2"/>
        </w:numPr>
        <w:ind w:firstLineChars="0"/>
        <w:rPr>
          <w:rFonts w:ascii="仿宋" w:eastAsia="仿宋" w:hAnsi="仿宋" w:hint="eastAsia"/>
          <w:b/>
          <w:sz w:val="28"/>
          <w:szCs w:val="28"/>
        </w:rPr>
      </w:pPr>
      <w:r w:rsidRPr="00980AAC">
        <w:rPr>
          <w:rFonts w:ascii="仿宋" w:eastAsia="仿宋" w:hAnsi="仿宋" w:hint="eastAsia"/>
          <w:b/>
          <w:sz w:val="28"/>
          <w:szCs w:val="28"/>
        </w:rPr>
        <w:t>项目背景：</w:t>
      </w:r>
    </w:p>
    <w:p w:rsidR="00980AAC" w:rsidRPr="00980AAC" w:rsidRDefault="00980AAC" w:rsidP="00980AAC">
      <w:pPr>
        <w:ind w:firstLineChars="200" w:firstLine="560"/>
        <w:rPr>
          <w:rFonts w:ascii="仿宋" w:eastAsia="仿宋" w:hAnsi="仿宋" w:hint="eastAsia"/>
          <w:sz w:val="28"/>
          <w:szCs w:val="28"/>
        </w:rPr>
      </w:pPr>
      <w:r w:rsidRPr="00980AAC">
        <w:rPr>
          <w:rFonts w:ascii="仿宋" w:eastAsia="仿宋" w:hAnsi="仿宋" w:hint="eastAsia"/>
          <w:sz w:val="28"/>
          <w:szCs w:val="28"/>
        </w:rPr>
        <w:t>深圳市人民医院及下辖龙华分院基于病案管理要求和考虑未来业务发展，拟对目前存放于惠州惠阳的病案进行托管服务。</w:t>
      </w:r>
    </w:p>
    <w:p w:rsidR="00980AAC" w:rsidRPr="00980AAC" w:rsidRDefault="00980AAC" w:rsidP="00980AAC">
      <w:pPr>
        <w:pStyle w:val="a3"/>
        <w:numPr>
          <w:ilvl w:val="0"/>
          <w:numId w:val="2"/>
        </w:numPr>
        <w:ind w:firstLineChars="0"/>
        <w:rPr>
          <w:rFonts w:ascii="仿宋" w:eastAsia="仿宋" w:hAnsi="仿宋" w:hint="eastAsia"/>
          <w:b/>
          <w:sz w:val="28"/>
          <w:szCs w:val="28"/>
        </w:rPr>
      </w:pPr>
      <w:r w:rsidRPr="00980AAC">
        <w:rPr>
          <w:rFonts w:ascii="仿宋" w:eastAsia="仿宋" w:hAnsi="仿宋" w:hint="eastAsia"/>
          <w:b/>
          <w:sz w:val="28"/>
          <w:szCs w:val="28"/>
        </w:rPr>
        <w:t>建设目标：</w:t>
      </w:r>
    </w:p>
    <w:p w:rsidR="00980AAC" w:rsidRPr="00980AAC" w:rsidRDefault="00980AAC" w:rsidP="00980AAC">
      <w:pPr>
        <w:ind w:firstLineChars="200" w:firstLine="560"/>
        <w:rPr>
          <w:rFonts w:ascii="仿宋" w:eastAsia="仿宋" w:hAnsi="仿宋" w:hint="eastAsia"/>
          <w:sz w:val="28"/>
          <w:szCs w:val="28"/>
        </w:rPr>
      </w:pPr>
      <w:r w:rsidRPr="00980AAC">
        <w:rPr>
          <w:rFonts w:ascii="仿宋" w:eastAsia="仿宋" w:hAnsi="仿宋" w:hint="eastAsia"/>
          <w:sz w:val="28"/>
          <w:szCs w:val="28"/>
        </w:rPr>
        <w:t>深圳市人民医院及下辖龙华分院拟对档案进行托管，以解决档案存放问题，并方便查找。档案箱规格为73CM*33CM*25CM，具体以实际托管量为准。</w:t>
      </w:r>
    </w:p>
    <w:p w:rsidR="00980AAC" w:rsidRPr="00980AAC" w:rsidRDefault="00980AAC" w:rsidP="00980AAC">
      <w:pPr>
        <w:pStyle w:val="a3"/>
        <w:numPr>
          <w:ilvl w:val="0"/>
          <w:numId w:val="2"/>
        </w:numPr>
        <w:ind w:firstLineChars="0"/>
        <w:rPr>
          <w:rFonts w:ascii="仿宋" w:eastAsia="仿宋" w:hAnsi="仿宋" w:hint="eastAsia"/>
          <w:b/>
          <w:sz w:val="28"/>
          <w:szCs w:val="28"/>
        </w:rPr>
      </w:pPr>
      <w:r w:rsidRPr="00980AAC">
        <w:rPr>
          <w:rFonts w:ascii="仿宋" w:eastAsia="仿宋" w:hAnsi="仿宋" w:hint="eastAsia"/>
          <w:b/>
          <w:sz w:val="28"/>
          <w:szCs w:val="28"/>
        </w:rPr>
        <w:t>服务要求：</w:t>
      </w:r>
    </w:p>
    <w:p w:rsidR="00980AAC" w:rsidRPr="00980AAC" w:rsidRDefault="00980AAC" w:rsidP="00980AAC">
      <w:pPr>
        <w:rPr>
          <w:rFonts w:ascii="仿宋" w:eastAsia="仿宋" w:hAnsi="仿宋" w:hint="eastAsia"/>
          <w:sz w:val="28"/>
          <w:szCs w:val="28"/>
        </w:rPr>
      </w:pPr>
      <w:r w:rsidRPr="00980AAC">
        <w:rPr>
          <w:rFonts w:ascii="仿宋" w:eastAsia="仿宋" w:hAnsi="仿宋" w:hint="eastAsia"/>
          <w:sz w:val="28"/>
          <w:szCs w:val="28"/>
        </w:rPr>
        <w:t>（1）</w:t>
      </w:r>
      <w:proofErr w:type="gramStart"/>
      <w:r w:rsidRPr="00980AAC">
        <w:rPr>
          <w:rFonts w:ascii="仿宋" w:eastAsia="仿宋" w:hAnsi="仿宋" w:hint="eastAsia"/>
          <w:sz w:val="28"/>
          <w:szCs w:val="28"/>
        </w:rPr>
        <w:t>需承诺</w:t>
      </w:r>
      <w:proofErr w:type="gramEnd"/>
      <w:r w:rsidRPr="00980AAC">
        <w:rPr>
          <w:rFonts w:ascii="仿宋" w:eastAsia="仿宋" w:hAnsi="仿宋" w:hint="eastAsia"/>
          <w:sz w:val="28"/>
          <w:szCs w:val="28"/>
        </w:rPr>
        <w:t>可存放现有档案量及未来一年档案量的存储空间。</w:t>
      </w:r>
    </w:p>
    <w:p w:rsidR="00980AAC" w:rsidRPr="00980AAC" w:rsidRDefault="00980AAC" w:rsidP="00980AAC">
      <w:pPr>
        <w:rPr>
          <w:rFonts w:ascii="仿宋" w:eastAsia="仿宋" w:hAnsi="仿宋" w:hint="eastAsia"/>
          <w:sz w:val="28"/>
          <w:szCs w:val="28"/>
        </w:rPr>
      </w:pPr>
      <w:r w:rsidRPr="00980AAC">
        <w:rPr>
          <w:rFonts w:ascii="仿宋" w:eastAsia="仿宋" w:hAnsi="仿宋" w:hint="eastAsia"/>
          <w:sz w:val="28"/>
          <w:szCs w:val="28"/>
        </w:rPr>
        <w:t>（2）</w:t>
      </w:r>
      <w:proofErr w:type="gramStart"/>
      <w:r w:rsidRPr="00980AAC">
        <w:rPr>
          <w:rFonts w:ascii="仿宋" w:eastAsia="仿宋" w:hAnsi="仿宋" w:hint="eastAsia"/>
          <w:sz w:val="28"/>
          <w:szCs w:val="28"/>
        </w:rPr>
        <w:t>需承诺</w:t>
      </w:r>
      <w:proofErr w:type="gramEnd"/>
      <w:r w:rsidRPr="00980AAC">
        <w:rPr>
          <w:rFonts w:ascii="仿宋" w:eastAsia="仿宋" w:hAnsi="仿宋" w:hint="eastAsia"/>
          <w:sz w:val="28"/>
          <w:szCs w:val="28"/>
        </w:rPr>
        <w:t>在深圳市或距深圳市60公里内周边城市，均应交通运输通达，符合安防和消防要求，位置远离危险设施。</w:t>
      </w:r>
    </w:p>
    <w:p w:rsidR="00980AAC" w:rsidRPr="00980AAC" w:rsidRDefault="00980AAC" w:rsidP="00980AAC">
      <w:pPr>
        <w:rPr>
          <w:rFonts w:ascii="仿宋" w:eastAsia="仿宋" w:hAnsi="仿宋" w:hint="eastAsia"/>
          <w:sz w:val="28"/>
          <w:szCs w:val="28"/>
        </w:rPr>
      </w:pPr>
      <w:r w:rsidRPr="00980AAC">
        <w:rPr>
          <w:rFonts w:ascii="仿宋" w:eastAsia="仿宋" w:hAnsi="仿宋" w:hint="eastAsia"/>
          <w:sz w:val="28"/>
          <w:szCs w:val="28"/>
        </w:rPr>
        <w:t>（3）</w:t>
      </w:r>
      <w:proofErr w:type="gramStart"/>
      <w:r w:rsidRPr="00980AAC">
        <w:rPr>
          <w:rFonts w:ascii="仿宋" w:eastAsia="仿宋" w:hAnsi="仿宋" w:hint="eastAsia"/>
          <w:sz w:val="28"/>
          <w:szCs w:val="28"/>
        </w:rPr>
        <w:t>需承诺</w:t>
      </w:r>
      <w:proofErr w:type="gramEnd"/>
      <w:r w:rsidRPr="00980AAC">
        <w:rPr>
          <w:rFonts w:ascii="仿宋" w:eastAsia="仿宋" w:hAnsi="仿宋" w:hint="eastAsia"/>
          <w:sz w:val="28"/>
          <w:szCs w:val="28"/>
        </w:rPr>
        <w:t>免费提供收箱、运输和人员、档案耗材、调阅、查阅、销毁的服务需求。</w:t>
      </w:r>
    </w:p>
    <w:p w:rsidR="00980AAC" w:rsidRPr="00980AAC" w:rsidRDefault="00980AAC" w:rsidP="00980AAC">
      <w:pPr>
        <w:rPr>
          <w:rFonts w:ascii="仿宋" w:eastAsia="仿宋" w:hAnsi="仿宋" w:hint="eastAsia"/>
          <w:sz w:val="28"/>
          <w:szCs w:val="28"/>
        </w:rPr>
      </w:pPr>
      <w:r w:rsidRPr="00980AAC">
        <w:rPr>
          <w:rFonts w:ascii="仿宋" w:eastAsia="仿宋" w:hAnsi="仿宋" w:hint="eastAsia"/>
          <w:sz w:val="28"/>
          <w:szCs w:val="28"/>
        </w:rPr>
        <w:t>（4）</w:t>
      </w:r>
      <w:proofErr w:type="gramStart"/>
      <w:r w:rsidRPr="00980AAC">
        <w:rPr>
          <w:rFonts w:ascii="仿宋" w:eastAsia="仿宋" w:hAnsi="仿宋" w:hint="eastAsia"/>
          <w:sz w:val="28"/>
          <w:szCs w:val="28"/>
        </w:rPr>
        <w:t>需承诺</w:t>
      </w:r>
      <w:proofErr w:type="gramEnd"/>
      <w:r w:rsidRPr="00980AAC">
        <w:rPr>
          <w:rFonts w:ascii="仿宋" w:eastAsia="仿宋" w:hAnsi="仿宋" w:hint="eastAsia"/>
          <w:sz w:val="28"/>
          <w:szCs w:val="28"/>
        </w:rPr>
        <w:t>免费提供档案管理系统服务。</w:t>
      </w:r>
    </w:p>
    <w:p w:rsidR="00980AAC" w:rsidRPr="00980AAC" w:rsidRDefault="00980AAC" w:rsidP="00980AAC">
      <w:pPr>
        <w:pStyle w:val="a3"/>
        <w:numPr>
          <w:ilvl w:val="0"/>
          <w:numId w:val="2"/>
        </w:numPr>
        <w:ind w:firstLineChars="0"/>
        <w:rPr>
          <w:rFonts w:ascii="仿宋" w:eastAsia="仿宋" w:hAnsi="仿宋" w:hint="eastAsia"/>
          <w:b/>
          <w:sz w:val="28"/>
          <w:szCs w:val="28"/>
        </w:rPr>
      </w:pPr>
      <w:r w:rsidRPr="00980AAC">
        <w:rPr>
          <w:rFonts w:ascii="仿宋" w:eastAsia="仿宋" w:hAnsi="仿宋" w:hint="eastAsia"/>
          <w:b/>
          <w:sz w:val="28"/>
          <w:szCs w:val="28"/>
        </w:rPr>
        <w:t>主要服务内容：</w:t>
      </w:r>
    </w:p>
    <w:p w:rsidR="00980AAC" w:rsidRPr="00980AAC" w:rsidRDefault="00980AAC" w:rsidP="00980AAC">
      <w:pPr>
        <w:rPr>
          <w:rFonts w:ascii="仿宋" w:eastAsia="仿宋" w:hAnsi="仿宋" w:hint="eastAsia"/>
          <w:sz w:val="28"/>
          <w:szCs w:val="28"/>
        </w:rPr>
      </w:pPr>
      <w:r w:rsidRPr="00980AAC">
        <w:rPr>
          <w:rFonts w:ascii="仿宋" w:eastAsia="仿宋" w:hAnsi="仿宋" w:hint="eastAsia"/>
          <w:sz w:val="28"/>
          <w:szCs w:val="28"/>
        </w:rPr>
        <w:t>（1）需提供档案托管服务，包括不限于上架，下架，托管等。</w:t>
      </w:r>
    </w:p>
    <w:p w:rsidR="00980AAC" w:rsidRPr="00980AAC" w:rsidRDefault="00980AAC" w:rsidP="00980AAC">
      <w:pPr>
        <w:rPr>
          <w:rFonts w:ascii="仿宋" w:eastAsia="仿宋" w:hAnsi="仿宋" w:hint="eastAsia"/>
          <w:sz w:val="28"/>
          <w:szCs w:val="28"/>
        </w:rPr>
      </w:pPr>
      <w:r w:rsidRPr="00980AAC">
        <w:rPr>
          <w:rFonts w:ascii="仿宋" w:eastAsia="仿宋" w:hAnsi="仿宋" w:hint="eastAsia"/>
          <w:sz w:val="28"/>
          <w:szCs w:val="28"/>
        </w:rPr>
        <w:t>（2）需提供档案管理服务，包括不</w:t>
      </w:r>
      <w:proofErr w:type="gramStart"/>
      <w:r w:rsidRPr="00980AAC">
        <w:rPr>
          <w:rFonts w:ascii="仿宋" w:eastAsia="仿宋" w:hAnsi="仿宋" w:hint="eastAsia"/>
          <w:sz w:val="28"/>
          <w:szCs w:val="28"/>
        </w:rPr>
        <w:t>限于八防</w:t>
      </w:r>
      <w:proofErr w:type="gramEnd"/>
      <w:r w:rsidRPr="00980AAC">
        <w:rPr>
          <w:rFonts w:ascii="仿宋" w:eastAsia="仿宋" w:hAnsi="仿宋" w:hint="eastAsia"/>
          <w:sz w:val="28"/>
          <w:szCs w:val="28"/>
        </w:rPr>
        <w:t>的管理要求（防火、防盗、防水、防潮、防虫鼠、防光、防尘、防高温等防护措施），定期的</w:t>
      </w:r>
      <w:r w:rsidRPr="00980AAC">
        <w:rPr>
          <w:rFonts w:ascii="仿宋" w:eastAsia="仿宋" w:hAnsi="仿宋" w:hint="eastAsia"/>
          <w:sz w:val="28"/>
          <w:szCs w:val="28"/>
        </w:rPr>
        <w:lastRenderedPageBreak/>
        <w:t>检查及运营报告服务。</w:t>
      </w:r>
    </w:p>
    <w:p w:rsidR="00980AAC" w:rsidRPr="00980AAC" w:rsidRDefault="00980AAC" w:rsidP="00980AAC">
      <w:pPr>
        <w:rPr>
          <w:rFonts w:ascii="仿宋" w:eastAsia="仿宋" w:hAnsi="仿宋" w:hint="eastAsia"/>
          <w:sz w:val="28"/>
          <w:szCs w:val="28"/>
        </w:rPr>
      </w:pPr>
      <w:r w:rsidRPr="00980AAC">
        <w:rPr>
          <w:rFonts w:ascii="仿宋" w:eastAsia="仿宋" w:hAnsi="仿宋" w:hint="eastAsia"/>
          <w:sz w:val="28"/>
          <w:szCs w:val="28"/>
        </w:rPr>
        <w:t>（3）需提供档案利用服务，包括不限于调阅、查阅、销毁的服务。</w:t>
      </w:r>
    </w:p>
    <w:p w:rsidR="00980AAC" w:rsidRPr="00980AAC" w:rsidRDefault="00980AAC" w:rsidP="00980AAC">
      <w:pPr>
        <w:rPr>
          <w:rFonts w:ascii="仿宋" w:eastAsia="仿宋" w:hAnsi="仿宋" w:hint="eastAsia"/>
          <w:sz w:val="28"/>
          <w:szCs w:val="28"/>
        </w:rPr>
      </w:pPr>
      <w:r w:rsidRPr="00980AAC">
        <w:rPr>
          <w:rFonts w:ascii="仿宋" w:eastAsia="仿宋" w:hAnsi="仿宋" w:hint="eastAsia"/>
          <w:sz w:val="28"/>
          <w:szCs w:val="28"/>
        </w:rPr>
        <w:t>(4)需提供档案收取服务，包括不限于收、寄服务。</w:t>
      </w:r>
    </w:p>
    <w:p w:rsidR="00980AAC" w:rsidRDefault="00980AAC" w:rsidP="00980AAC">
      <w:pPr>
        <w:rPr>
          <w:rFonts w:ascii="仿宋" w:eastAsia="仿宋" w:hAnsi="仿宋"/>
          <w:sz w:val="28"/>
          <w:szCs w:val="28"/>
        </w:rPr>
      </w:pPr>
      <w:r w:rsidRPr="00980AAC">
        <w:rPr>
          <w:rFonts w:ascii="仿宋" w:eastAsia="仿宋" w:hAnsi="仿宋" w:hint="eastAsia"/>
          <w:sz w:val="28"/>
          <w:szCs w:val="28"/>
        </w:rPr>
        <w:t>(5)需提供档案耗材服务，</w:t>
      </w:r>
      <w:proofErr w:type="gramStart"/>
      <w:r w:rsidRPr="00980AAC">
        <w:rPr>
          <w:rFonts w:ascii="仿宋" w:eastAsia="仿宋" w:hAnsi="仿宋" w:hint="eastAsia"/>
          <w:sz w:val="28"/>
          <w:szCs w:val="28"/>
        </w:rPr>
        <w:t>包知不</w:t>
      </w:r>
      <w:proofErr w:type="gramEnd"/>
      <w:r w:rsidRPr="00980AAC">
        <w:rPr>
          <w:rFonts w:ascii="仿宋" w:eastAsia="仿宋" w:hAnsi="仿宋" w:hint="eastAsia"/>
          <w:sz w:val="28"/>
          <w:szCs w:val="28"/>
        </w:rPr>
        <w:t>限于锁条、条码服务。</w:t>
      </w:r>
    </w:p>
    <w:p w:rsidR="009E27A7" w:rsidRDefault="009E27A7" w:rsidP="00980AAC">
      <w:pPr>
        <w:rPr>
          <w:rFonts w:ascii="仿宋" w:eastAsia="仿宋" w:hAnsi="仿宋"/>
          <w:sz w:val="28"/>
          <w:szCs w:val="28"/>
        </w:rPr>
      </w:pPr>
    </w:p>
    <w:p w:rsidR="009E27A7" w:rsidRDefault="009E27A7" w:rsidP="009E27A7">
      <w:pPr>
        <w:pStyle w:val="a3"/>
        <w:numPr>
          <w:ilvl w:val="0"/>
          <w:numId w:val="1"/>
        </w:numPr>
        <w:ind w:firstLineChars="0"/>
        <w:rPr>
          <w:rFonts w:ascii="微软雅黑" w:eastAsia="微软雅黑" w:hAnsi="微软雅黑"/>
          <w:b/>
          <w:sz w:val="28"/>
          <w:szCs w:val="28"/>
        </w:rPr>
      </w:pPr>
      <w:r w:rsidRPr="009E27A7">
        <w:rPr>
          <w:rFonts w:ascii="微软雅黑" w:eastAsia="微软雅黑" w:hAnsi="微软雅黑" w:hint="eastAsia"/>
          <w:b/>
          <w:sz w:val="28"/>
          <w:szCs w:val="28"/>
        </w:rPr>
        <w:t>项目技术要求</w:t>
      </w:r>
    </w:p>
    <w:p w:rsidR="009E27A7" w:rsidRDefault="009E27A7" w:rsidP="009E27A7">
      <w:pPr>
        <w:rPr>
          <w:rFonts w:ascii="微软雅黑" w:eastAsia="微软雅黑" w:hAnsi="微软雅黑"/>
          <w:b/>
          <w:sz w:val="28"/>
          <w:szCs w:val="28"/>
        </w:rPr>
      </w:pPr>
    </w:p>
    <w:p w:rsidR="009E27A7" w:rsidRPr="009E27A7" w:rsidRDefault="009E27A7" w:rsidP="009E27A7">
      <w:pPr>
        <w:rPr>
          <w:rFonts w:ascii="仿宋" w:eastAsia="仿宋" w:hAnsi="仿宋" w:hint="eastAsia"/>
          <w:b/>
          <w:sz w:val="28"/>
          <w:szCs w:val="28"/>
        </w:rPr>
      </w:pPr>
      <w:r w:rsidRPr="009E27A7">
        <w:rPr>
          <w:rFonts w:ascii="仿宋" w:eastAsia="仿宋" w:hAnsi="仿宋" w:hint="eastAsia"/>
          <w:b/>
          <w:sz w:val="28"/>
          <w:szCs w:val="28"/>
        </w:rPr>
        <w:t>1.1、档案仓储要求：</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（1）档案库房房屋结构须为钢筋混凝土框架永久建筑，符合《档案馆建筑设计规范》(JGJ25-2010)、《档案馆建设标准》(建标103-2008)等安全要求。</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（2）</w:t>
      </w:r>
      <w:proofErr w:type="gramStart"/>
      <w:r w:rsidRPr="009E27A7">
        <w:rPr>
          <w:rFonts w:ascii="仿宋" w:eastAsia="仿宋" w:hAnsi="仿宋" w:hint="eastAsia"/>
          <w:sz w:val="28"/>
          <w:szCs w:val="28"/>
        </w:rPr>
        <w:t>备自建</w:t>
      </w:r>
      <w:proofErr w:type="gramEnd"/>
      <w:r w:rsidRPr="009E27A7">
        <w:rPr>
          <w:rFonts w:ascii="仿宋" w:eastAsia="仿宋" w:hAnsi="仿宋" w:hint="eastAsia"/>
          <w:sz w:val="28"/>
          <w:szCs w:val="28"/>
        </w:rPr>
        <w:t>库房或长租库房作为档案库房，租赁库房</w:t>
      </w:r>
      <w:proofErr w:type="gramStart"/>
      <w:r w:rsidRPr="009E27A7">
        <w:rPr>
          <w:rFonts w:ascii="仿宋" w:eastAsia="仿宋" w:hAnsi="仿宋" w:hint="eastAsia"/>
          <w:sz w:val="28"/>
          <w:szCs w:val="28"/>
        </w:rPr>
        <w:t>租期应</w:t>
      </w:r>
      <w:proofErr w:type="gramEnd"/>
      <w:r w:rsidRPr="009E27A7">
        <w:rPr>
          <w:rFonts w:ascii="仿宋" w:eastAsia="仿宋" w:hAnsi="仿宋" w:hint="eastAsia"/>
          <w:sz w:val="28"/>
          <w:szCs w:val="28"/>
        </w:rPr>
        <w:t>大于服务期，库房权属清晰。建筑面积不少于5000平方米，须满足签订2年租赁合同的条件，其中深圳市人民医院及下辖龙华分院专用档案场地需满足现有及未来1年档案增长的存放需求。</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（3）档案库房（含扩容库房）在深圳市或距深圳市60公里内周边城市，均应交通运输通达，符合安防和消防要求，位置远离危险设施。</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（4）档案库房满足国家规定的档案库房“八防”标准，防范措施齐全。即：防盗、防火、防水（潮）、防高温、防强光（日光及紫外线照射）、防尘、防污染、防有害生物。</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（5）档案库房隔光隔热（窗内砌墙隔光隔热），消防系统完备，恒温恒湿（空调和抽湿机布设满足恒温恒湿要求）。</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lastRenderedPageBreak/>
        <w:t>（6）档案库房承重需达到3吨/平方米或以上；防震等级需达到7级及以上，结构抗震等级8级；电力设施须具备后备发电机或双回路供电；24小时CCTV监控，24小时安保人员。</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（7）档案库房具有防盗设施和电子监控系统，监控资料承诺保存90天以上；具有安防控制系统，配备电子围栏、防火门、门禁、玻璃破碎报警器等安全防护专用设备。</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（8）需具备自动盘库系统及自动盘库的设备，确保定期做到档案实物盘点。</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（9）库房内档案装具应为国际先进管理档案用的货架式或密集柜。</w:t>
      </w:r>
    </w:p>
    <w:p w:rsidR="009E27A7" w:rsidRPr="009E27A7" w:rsidRDefault="009E27A7" w:rsidP="009E27A7">
      <w:pPr>
        <w:rPr>
          <w:rFonts w:ascii="仿宋" w:eastAsia="仿宋" w:hAnsi="仿宋" w:hint="eastAsia"/>
          <w:b/>
          <w:sz w:val="28"/>
          <w:szCs w:val="28"/>
        </w:rPr>
      </w:pPr>
      <w:r w:rsidRPr="009E27A7">
        <w:rPr>
          <w:rFonts w:ascii="仿宋" w:eastAsia="仿宋" w:hAnsi="仿宋" w:hint="eastAsia"/>
          <w:b/>
          <w:sz w:val="28"/>
          <w:szCs w:val="28"/>
        </w:rPr>
        <w:t>1.2、库房基本设施与设备</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（1）消防设施：应按照GB 50140和DA/T 45等标准配置消防灭火设施，灭火介质不能对档案产生二次损害，不能污染环境，库房安装火警报警设施。</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2）安防设施：库房的周边、所有出入口、档案交接室、档案调阅室、档案存储区域和电梯等,均应设有实时可视监控系统。档案存储区域的出入口和电梯应安装门禁系统、红外线报警设备等，人员出入库区应通过安全检查。</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（3）避雷设施：库房和专用机房安装避雷装置。</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（4）用电设施：库房应有两路供电线路供电或配置备用电源。</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（5）库房温度：温度控制在14-24℃范围内,湿度控制在45%-60%范围内；库房应有温湿</w:t>
      </w:r>
      <w:proofErr w:type="gramStart"/>
      <w:r w:rsidRPr="009E27A7">
        <w:rPr>
          <w:rFonts w:ascii="仿宋" w:eastAsia="仿宋" w:hAnsi="仿宋" w:hint="eastAsia"/>
          <w:sz w:val="28"/>
          <w:szCs w:val="28"/>
        </w:rPr>
        <w:t>度记录</w:t>
      </w:r>
      <w:proofErr w:type="gramEnd"/>
      <w:r w:rsidRPr="009E27A7">
        <w:rPr>
          <w:rFonts w:ascii="仿宋" w:eastAsia="仿宋" w:hAnsi="仿宋" w:hint="eastAsia"/>
          <w:sz w:val="28"/>
          <w:szCs w:val="28"/>
        </w:rPr>
        <w:t>设备,进行实时监控和记录,库房应设有温湿度自动或人工调节设施。</w:t>
      </w:r>
    </w:p>
    <w:p w:rsidR="009E27A7" w:rsidRPr="009E27A7" w:rsidRDefault="009E27A7" w:rsidP="009E27A7">
      <w:pPr>
        <w:rPr>
          <w:rFonts w:ascii="仿宋" w:eastAsia="仿宋" w:hAnsi="仿宋" w:hint="eastAsia"/>
          <w:b/>
          <w:sz w:val="28"/>
          <w:szCs w:val="28"/>
        </w:rPr>
      </w:pPr>
      <w:r w:rsidRPr="009E27A7">
        <w:rPr>
          <w:rFonts w:ascii="仿宋" w:eastAsia="仿宋" w:hAnsi="仿宋" w:hint="eastAsia"/>
          <w:b/>
          <w:sz w:val="28"/>
          <w:szCs w:val="28"/>
        </w:rPr>
        <w:lastRenderedPageBreak/>
        <w:t>1.3、档案交接与授权要求</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1）在住院病案交接时,应由专人负责做好清点、验收工作,履行入库登记手续,双方指定人员签字确认。其中住院病案装箱后的装车运输及卸货、上架由投标人负责，运送档案时应使用符合档案安全运输的车辆,并配备押送员,实行专人专车,运输时间和路线严格保密。</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2）档案调阅:当深圳市人民医院及下辖龙华分院有档案调阅需求时,投标人需提供多种档案调阅方式。档案因保密性要求，必须是安排自有或租赁的车辆专车进行配送，同时是投标人正式员工，配送人员需双人操作且在协议中授权员工。深圳市人民医院及下辖龙华分院可授权1-2名交接人和若干名备份交接人发出调阅查询指令,双方约定,仅允许交接人或备份交接人对档案进行交接。送取档案的约定地点为深圳市人民医院及下辖龙华分院指定地点。</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（3）任何一方交接人、备份交接人、交接地点、账户信息发生变更,除紧急情况外，应提前五个工作日以书面形式通知对方并备案。</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（4）调阅查询档案交接时,</w:t>
      </w:r>
      <w:proofErr w:type="gramStart"/>
      <w:r w:rsidRPr="009E27A7">
        <w:rPr>
          <w:rFonts w:ascii="仿宋" w:eastAsia="仿宋" w:hAnsi="仿宋" w:hint="eastAsia"/>
          <w:sz w:val="28"/>
          <w:szCs w:val="28"/>
        </w:rPr>
        <w:t>双方互验交接</w:t>
      </w:r>
      <w:proofErr w:type="gramEnd"/>
      <w:r w:rsidRPr="009E27A7">
        <w:rPr>
          <w:rFonts w:ascii="仿宋" w:eastAsia="仿宋" w:hAnsi="仿宋" w:hint="eastAsia"/>
          <w:sz w:val="28"/>
          <w:szCs w:val="28"/>
        </w:rPr>
        <w:t>人的身份证件等证明信息,确认无误后,方可进行交接。</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（5）深圳市人民医院及下辖龙华分院提出档案调阅查询要求时,需按约定按时到达指定地点，不得使用快递或第三</w:t>
      </w:r>
      <w:proofErr w:type="gramStart"/>
      <w:r w:rsidRPr="009E27A7">
        <w:rPr>
          <w:rFonts w:ascii="仿宋" w:eastAsia="仿宋" w:hAnsi="仿宋" w:hint="eastAsia"/>
          <w:sz w:val="28"/>
          <w:szCs w:val="28"/>
        </w:rPr>
        <w:t>方运输</w:t>
      </w:r>
      <w:proofErr w:type="gramEnd"/>
      <w:r w:rsidRPr="009E27A7">
        <w:rPr>
          <w:rFonts w:ascii="仿宋" w:eastAsia="仿宋" w:hAnsi="仿宋" w:hint="eastAsia"/>
          <w:sz w:val="28"/>
          <w:szCs w:val="28"/>
        </w:rPr>
        <w:t>车辆和人员配送。运送过程中,如发生车辆抛锚、交通事故、自然灾害等意外情况或不可</w:t>
      </w:r>
      <w:proofErr w:type="gramStart"/>
      <w:r w:rsidRPr="009E27A7">
        <w:rPr>
          <w:rFonts w:ascii="仿宋" w:eastAsia="仿宋" w:hAnsi="仿宋" w:hint="eastAsia"/>
          <w:sz w:val="28"/>
          <w:szCs w:val="28"/>
        </w:rPr>
        <w:t>抗因素</w:t>
      </w:r>
      <w:proofErr w:type="gramEnd"/>
      <w:r w:rsidRPr="009E27A7">
        <w:rPr>
          <w:rFonts w:ascii="仿宋" w:eastAsia="仿宋" w:hAnsi="仿宋" w:hint="eastAsia"/>
          <w:sz w:val="28"/>
          <w:szCs w:val="28"/>
        </w:rPr>
        <w:t>,无法按时送达,应于事发一小时内通知深圳市人民医院及下辖龙华分院,并采取补救措施。</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 xml:space="preserve"> （6）所有存储病案资料在双方合作结束时必须完整移交。</w:t>
      </w:r>
    </w:p>
    <w:p w:rsidR="009E27A7" w:rsidRPr="009E27A7" w:rsidRDefault="009E27A7" w:rsidP="009E27A7">
      <w:pPr>
        <w:rPr>
          <w:rFonts w:ascii="仿宋" w:eastAsia="仿宋" w:hAnsi="仿宋" w:hint="eastAsia"/>
          <w:b/>
          <w:sz w:val="28"/>
          <w:szCs w:val="28"/>
        </w:rPr>
      </w:pPr>
      <w:r w:rsidRPr="009E27A7">
        <w:rPr>
          <w:rFonts w:ascii="仿宋" w:eastAsia="仿宋" w:hAnsi="仿宋" w:hint="eastAsia"/>
          <w:b/>
          <w:sz w:val="28"/>
          <w:szCs w:val="28"/>
        </w:rPr>
        <w:lastRenderedPageBreak/>
        <w:t>1.4、档案管理平台功能需求</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（1）档案盘点:投标人每季度开展档案整体盘点工作,利用RFID技术或条码信息进行盘点,出具实体档案盘点</w:t>
      </w:r>
      <w:proofErr w:type="gramStart"/>
      <w:r w:rsidRPr="009E27A7">
        <w:rPr>
          <w:rFonts w:ascii="仿宋" w:eastAsia="仿宋" w:hAnsi="仿宋" w:hint="eastAsia"/>
          <w:sz w:val="28"/>
          <w:szCs w:val="28"/>
        </w:rPr>
        <w:t>情况表交深圳市</w:t>
      </w:r>
      <w:proofErr w:type="gramEnd"/>
      <w:r w:rsidRPr="009E27A7">
        <w:rPr>
          <w:rFonts w:ascii="仿宋" w:eastAsia="仿宋" w:hAnsi="仿宋" w:hint="eastAsia"/>
          <w:sz w:val="28"/>
          <w:szCs w:val="28"/>
        </w:rPr>
        <w:t>人民医院及下辖龙华分院备案。</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（2）订单管理:档案管理需求的集中处理功能,包括收档、调档、在线调阅、订单全流程跟踪。</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（3）档案信息查询:利用信息化、AI智能化及大数据分析等管理手段,可实时查询当前档案的在库、借阅、装箱明细、订单等详情信息。</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（4）</w:t>
      </w:r>
      <w:proofErr w:type="gramStart"/>
      <w:r w:rsidRPr="009E27A7">
        <w:rPr>
          <w:rFonts w:ascii="仿宋" w:eastAsia="仿宋" w:hAnsi="仿宋" w:hint="eastAsia"/>
          <w:sz w:val="28"/>
          <w:szCs w:val="28"/>
        </w:rPr>
        <w:t>可线上</w:t>
      </w:r>
      <w:proofErr w:type="gramEnd"/>
      <w:r w:rsidRPr="009E27A7">
        <w:rPr>
          <w:rFonts w:ascii="仿宋" w:eastAsia="仿宋" w:hAnsi="仿宋" w:hint="eastAsia"/>
          <w:sz w:val="28"/>
          <w:szCs w:val="28"/>
        </w:rPr>
        <w:t>实时申请查看监控知悉档案仓储概况。</w:t>
      </w:r>
    </w:p>
    <w:p w:rsidR="009E27A7" w:rsidRPr="009E27A7" w:rsidRDefault="009E27A7" w:rsidP="009E27A7">
      <w:pPr>
        <w:rPr>
          <w:rFonts w:ascii="仿宋" w:eastAsia="仿宋" w:hAnsi="仿宋" w:hint="eastAsia"/>
          <w:b/>
          <w:sz w:val="28"/>
          <w:szCs w:val="28"/>
        </w:rPr>
      </w:pPr>
      <w:r w:rsidRPr="009E27A7">
        <w:rPr>
          <w:rFonts w:ascii="仿宋" w:eastAsia="仿宋" w:hAnsi="仿宋" w:hint="eastAsia"/>
          <w:b/>
          <w:sz w:val="28"/>
          <w:szCs w:val="28"/>
        </w:rPr>
        <w:t>1.5、人员管理</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工作人员应熟悉档案法律法规及档案工作规章制度与标准,定期参加相关的业务培训和继续教育,具备符合岗位需要的相应文化程度和业务技能，且持证上岗。</w:t>
      </w:r>
    </w:p>
    <w:p w:rsidR="009E27A7" w:rsidRPr="009E27A7" w:rsidRDefault="009E27A7" w:rsidP="009E27A7">
      <w:pPr>
        <w:rPr>
          <w:rFonts w:ascii="仿宋" w:eastAsia="仿宋" w:hAnsi="仿宋" w:hint="eastAsia"/>
          <w:b/>
          <w:sz w:val="28"/>
          <w:szCs w:val="28"/>
        </w:rPr>
      </w:pPr>
      <w:r w:rsidRPr="009E27A7">
        <w:rPr>
          <w:rFonts w:ascii="仿宋" w:eastAsia="仿宋" w:hAnsi="仿宋" w:hint="eastAsia"/>
          <w:b/>
          <w:sz w:val="28"/>
          <w:szCs w:val="28"/>
        </w:rPr>
        <w:t>1.6、信息保密要求</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1）投标人按国家档案局有关档案管理规定,制定内部系统运行管理的质量管理机制,落实严密的流程管理制度,建立完整、规范的工作记录,保证各环节工作符合质量要求,确保深圳市人民医院及下辖龙华分院托管档案的完整和安全。</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2）本项目托管的住院病案所有权归深圳市人民医院所有,在未经其同意授权的情况下,不得擅自查看、复制、摘抄、拍照及其他方式留存档案信息，不得将档案信息提供给第三方使用及用于包括但不限于战略计划、商业模式、经营数据、商业合同、客户信息、财务报表、</w:t>
      </w:r>
      <w:r w:rsidRPr="009E27A7">
        <w:rPr>
          <w:rFonts w:ascii="仿宋" w:eastAsia="仿宋" w:hAnsi="仿宋" w:hint="eastAsia"/>
          <w:sz w:val="28"/>
          <w:szCs w:val="28"/>
        </w:rPr>
        <w:lastRenderedPageBreak/>
        <w:t>价格信息、制度流程、统计数据、软件硬件等,否则上述行为将承担一切经济和法律责任。</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（3）发现档案丢失、缺失或被盗、信息泄露等情况，应立即报告深圳市人民医院及下辖龙华分院，及时处理，并追究有关人员责任。</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（4）投标人须在合同中进行责任约定,须对其聘用的工作人员进行身份审查和登记备案并签订保密协议。若员工违反保密约定,投标人须承担连带责任。</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（5）双方应就档案存储服务签订保密安全协议。</w:t>
      </w:r>
    </w:p>
    <w:p w:rsidR="009E27A7" w:rsidRPr="009E27A7" w:rsidRDefault="009E27A7" w:rsidP="009E27A7">
      <w:pPr>
        <w:rPr>
          <w:rFonts w:ascii="仿宋" w:eastAsia="仿宋" w:hAnsi="仿宋" w:hint="eastAsia"/>
          <w:b/>
          <w:sz w:val="28"/>
          <w:szCs w:val="28"/>
        </w:rPr>
      </w:pPr>
      <w:r w:rsidRPr="009E27A7">
        <w:rPr>
          <w:rFonts w:ascii="仿宋" w:eastAsia="仿宋" w:hAnsi="仿宋" w:hint="eastAsia"/>
          <w:b/>
          <w:sz w:val="28"/>
          <w:szCs w:val="28"/>
        </w:rPr>
        <w:t>1.7、其他服务要求</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 xml:space="preserve">（1）服务响应时间：普通调阅在收到指令后1个工作日内完成派送，紧急调阅（含国家法定节假日）在收到指令后3小时内完成派送。   </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（2）投标人应根据对本项目的理解及本项目需求提出完整的解决方案,在技术文件中明确提出档案接收、调阅、入库、档案托管等作业流程质量控制及差错防范措施,满足所有技术及服务需求。</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（3）投标人须在投标人案中明确档案托管规划,说明所配备的人员数量、硬件数量及规格,软件和网络环境，并列出具体进度计划安排。</w:t>
      </w:r>
    </w:p>
    <w:p w:rsidR="009E27A7" w:rsidRPr="009E27A7" w:rsidRDefault="009E27A7" w:rsidP="009E27A7">
      <w:pPr>
        <w:rPr>
          <w:rFonts w:ascii="仿宋" w:eastAsia="仿宋" w:hAnsi="仿宋" w:hint="eastAsia"/>
          <w:sz w:val="28"/>
          <w:szCs w:val="28"/>
        </w:rPr>
      </w:pPr>
      <w:r w:rsidRPr="009E27A7">
        <w:rPr>
          <w:rFonts w:ascii="仿宋" w:eastAsia="仿宋" w:hAnsi="仿宋" w:hint="eastAsia"/>
          <w:sz w:val="28"/>
          <w:szCs w:val="28"/>
        </w:rPr>
        <w:t>（4）投标人如未达到纸质病案存放要求须无条件进行整改。</w:t>
      </w:r>
    </w:p>
    <w:p w:rsidR="009E27A7" w:rsidRPr="009E27A7" w:rsidRDefault="009E27A7" w:rsidP="009E27A7">
      <w:pPr>
        <w:rPr>
          <w:rFonts w:ascii="仿宋" w:eastAsia="仿宋" w:hAnsi="仿宋"/>
          <w:sz w:val="28"/>
          <w:szCs w:val="28"/>
        </w:rPr>
      </w:pPr>
    </w:p>
    <w:p w:rsidR="009E27A7" w:rsidRPr="009E27A7" w:rsidRDefault="009E27A7" w:rsidP="009E27A7">
      <w:pPr>
        <w:pStyle w:val="a3"/>
        <w:numPr>
          <w:ilvl w:val="0"/>
          <w:numId w:val="1"/>
        </w:numPr>
        <w:ind w:firstLineChars="0"/>
        <w:rPr>
          <w:rFonts w:ascii="微软雅黑" w:eastAsia="微软雅黑" w:hAnsi="微软雅黑" w:hint="eastAsia"/>
          <w:b/>
          <w:sz w:val="28"/>
          <w:szCs w:val="28"/>
        </w:rPr>
      </w:pPr>
      <w:r>
        <w:rPr>
          <w:rFonts w:ascii="微软雅黑" w:eastAsia="微软雅黑" w:hAnsi="微软雅黑" w:hint="eastAsia"/>
          <w:b/>
          <w:sz w:val="28"/>
          <w:szCs w:val="28"/>
        </w:rPr>
        <w:t>服务期限</w:t>
      </w:r>
    </w:p>
    <w:p w:rsidR="009E27A7" w:rsidRDefault="009E27A7" w:rsidP="009E27A7">
      <w:pPr>
        <w:rPr>
          <w:rFonts w:ascii="仿宋" w:eastAsia="仿宋" w:hAnsi="仿宋"/>
          <w:sz w:val="28"/>
          <w:szCs w:val="28"/>
        </w:rPr>
      </w:pPr>
      <w:r w:rsidRPr="009E27A7">
        <w:rPr>
          <w:rFonts w:ascii="仿宋" w:eastAsia="仿宋" w:hAnsi="仿宋" w:hint="eastAsia"/>
          <w:sz w:val="28"/>
          <w:szCs w:val="28"/>
        </w:rPr>
        <w:t>本项目服务期限为12个月。合同期满后，经履约考核合格及以上以及项目的实际需求可按原合同条款续签下一期合同，最多可续签两次。</w:t>
      </w:r>
    </w:p>
    <w:p w:rsidR="009E27A7" w:rsidRDefault="009E27A7" w:rsidP="009E27A7">
      <w:pPr>
        <w:rPr>
          <w:rFonts w:ascii="仿宋" w:eastAsia="仿宋" w:hAnsi="仿宋"/>
          <w:sz w:val="28"/>
          <w:szCs w:val="28"/>
        </w:rPr>
      </w:pPr>
    </w:p>
    <w:p w:rsidR="009E27A7" w:rsidRPr="004508A9" w:rsidRDefault="009E27A7" w:rsidP="009E27A7">
      <w:pPr>
        <w:pStyle w:val="a3"/>
        <w:numPr>
          <w:ilvl w:val="0"/>
          <w:numId w:val="1"/>
        </w:numPr>
        <w:ind w:firstLineChars="0"/>
        <w:rPr>
          <w:rFonts w:ascii="微软雅黑" w:eastAsia="微软雅黑" w:hAnsi="微软雅黑"/>
          <w:b/>
          <w:sz w:val="28"/>
          <w:szCs w:val="28"/>
        </w:rPr>
      </w:pPr>
      <w:r w:rsidRPr="004508A9">
        <w:rPr>
          <w:rFonts w:ascii="微软雅黑" w:eastAsia="微软雅黑" w:hAnsi="微软雅黑"/>
          <w:b/>
          <w:sz w:val="28"/>
          <w:szCs w:val="28"/>
        </w:rPr>
        <w:lastRenderedPageBreak/>
        <w:t>报价单</w:t>
      </w:r>
      <w:bookmarkStart w:id="0" w:name="_GoBack"/>
      <w:bookmarkEnd w:id="0"/>
    </w:p>
    <w:tbl>
      <w:tblPr>
        <w:tblStyle w:val="a4"/>
        <w:tblW w:w="0" w:type="auto"/>
        <w:tblLook w:val="04A0" w:firstRow="1" w:lastRow="0" w:firstColumn="1" w:lastColumn="0" w:noHBand="0" w:noVBand="1"/>
      </w:tblPr>
      <w:tblGrid>
        <w:gridCol w:w="1714"/>
        <w:gridCol w:w="1659"/>
        <w:gridCol w:w="1605"/>
        <w:gridCol w:w="1659"/>
        <w:gridCol w:w="1659"/>
      </w:tblGrid>
      <w:tr w:rsidR="009E27A7" w:rsidRPr="009E27A7" w:rsidTr="009E27A7">
        <w:tc>
          <w:tcPr>
            <w:tcW w:w="1714" w:type="dxa"/>
          </w:tcPr>
          <w:p w:rsidR="009E27A7" w:rsidRPr="009E27A7" w:rsidRDefault="009E27A7" w:rsidP="009E27A7">
            <w:pPr>
              <w:rPr>
                <w:rFonts w:ascii="微软雅黑" w:eastAsia="微软雅黑" w:hAnsi="微软雅黑" w:hint="eastAsia"/>
                <w:b/>
                <w:sz w:val="22"/>
                <w:szCs w:val="28"/>
              </w:rPr>
            </w:pPr>
            <w:r w:rsidRPr="009E27A7">
              <w:rPr>
                <w:rFonts w:ascii="微软雅黑" w:eastAsia="微软雅黑" w:hAnsi="微软雅黑" w:hint="eastAsia"/>
                <w:b/>
                <w:sz w:val="22"/>
                <w:szCs w:val="28"/>
              </w:rPr>
              <w:t>服务/产品名</w:t>
            </w:r>
          </w:p>
        </w:tc>
        <w:tc>
          <w:tcPr>
            <w:tcW w:w="1659" w:type="dxa"/>
          </w:tcPr>
          <w:p w:rsidR="009E27A7" w:rsidRPr="009E27A7" w:rsidRDefault="009E27A7" w:rsidP="009E27A7">
            <w:pPr>
              <w:rPr>
                <w:rFonts w:ascii="微软雅黑" w:eastAsia="微软雅黑" w:hAnsi="微软雅黑" w:hint="eastAsia"/>
                <w:b/>
                <w:sz w:val="22"/>
                <w:szCs w:val="28"/>
              </w:rPr>
            </w:pPr>
            <w:r w:rsidRPr="009E27A7">
              <w:rPr>
                <w:rFonts w:ascii="微软雅黑" w:eastAsia="微软雅黑" w:hAnsi="微软雅黑" w:hint="eastAsia"/>
                <w:b/>
                <w:sz w:val="22"/>
                <w:szCs w:val="28"/>
              </w:rPr>
              <w:t>单位</w:t>
            </w:r>
          </w:p>
        </w:tc>
        <w:tc>
          <w:tcPr>
            <w:tcW w:w="1605" w:type="dxa"/>
          </w:tcPr>
          <w:p w:rsidR="009E27A7" w:rsidRPr="009E27A7" w:rsidRDefault="009E27A7" w:rsidP="009E27A7">
            <w:pPr>
              <w:rPr>
                <w:rFonts w:ascii="微软雅黑" w:eastAsia="微软雅黑" w:hAnsi="微软雅黑"/>
                <w:b/>
                <w:sz w:val="22"/>
                <w:szCs w:val="28"/>
              </w:rPr>
            </w:pPr>
            <w:r>
              <w:rPr>
                <w:rFonts w:ascii="微软雅黑" w:eastAsia="微软雅黑" w:hAnsi="微软雅黑"/>
                <w:b/>
                <w:sz w:val="22"/>
                <w:szCs w:val="28"/>
              </w:rPr>
              <w:t>工作量</w:t>
            </w:r>
            <w:r>
              <w:rPr>
                <w:rFonts w:ascii="微软雅黑" w:eastAsia="微软雅黑" w:hAnsi="微软雅黑" w:hint="eastAsia"/>
                <w:b/>
                <w:sz w:val="22"/>
                <w:szCs w:val="28"/>
              </w:rPr>
              <w:t>/数量</w:t>
            </w:r>
          </w:p>
        </w:tc>
        <w:tc>
          <w:tcPr>
            <w:tcW w:w="1659" w:type="dxa"/>
          </w:tcPr>
          <w:p w:rsidR="009E27A7" w:rsidRPr="009E27A7" w:rsidRDefault="009E27A7" w:rsidP="009E27A7">
            <w:pPr>
              <w:rPr>
                <w:rFonts w:ascii="微软雅黑" w:eastAsia="微软雅黑" w:hAnsi="微软雅黑" w:hint="eastAsia"/>
                <w:b/>
                <w:sz w:val="22"/>
                <w:szCs w:val="28"/>
              </w:rPr>
            </w:pPr>
            <w:r w:rsidRPr="009E27A7">
              <w:rPr>
                <w:rFonts w:ascii="微软雅黑" w:eastAsia="微软雅黑" w:hAnsi="微软雅黑"/>
                <w:b/>
                <w:sz w:val="22"/>
                <w:szCs w:val="28"/>
              </w:rPr>
              <w:t>报价</w:t>
            </w:r>
          </w:p>
        </w:tc>
        <w:tc>
          <w:tcPr>
            <w:tcW w:w="1659" w:type="dxa"/>
          </w:tcPr>
          <w:p w:rsidR="009E27A7" w:rsidRPr="009E27A7" w:rsidRDefault="009E27A7" w:rsidP="009E27A7">
            <w:pPr>
              <w:rPr>
                <w:rFonts w:ascii="微软雅黑" w:eastAsia="微软雅黑" w:hAnsi="微软雅黑" w:hint="eastAsia"/>
                <w:b/>
                <w:sz w:val="22"/>
                <w:szCs w:val="28"/>
              </w:rPr>
            </w:pPr>
            <w:r w:rsidRPr="009E27A7">
              <w:rPr>
                <w:rFonts w:ascii="微软雅黑" w:eastAsia="微软雅黑" w:hAnsi="微软雅黑" w:hint="eastAsia"/>
                <w:b/>
                <w:sz w:val="22"/>
                <w:szCs w:val="28"/>
              </w:rPr>
              <w:t>备注</w:t>
            </w:r>
          </w:p>
        </w:tc>
      </w:tr>
      <w:tr w:rsidR="009E27A7" w:rsidRPr="009E27A7" w:rsidTr="009E27A7">
        <w:tc>
          <w:tcPr>
            <w:tcW w:w="1714" w:type="dxa"/>
          </w:tcPr>
          <w:p w:rsidR="009E27A7" w:rsidRPr="009E27A7" w:rsidRDefault="009E27A7" w:rsidP="009E27A7">
            <w:pPr>
              <w:rPr>
                <w:rFonts w:ascii="仿宋" w:eastAsia="仿宋" w:hAnsi="仿宋" w:hint="eastAsia"/>
                <w:sz w:val="22"/>
              </w:rPr>
            </w:pPr>
            <w:r w:rsidRPr="009E27A7">
              <w:rPr>
                <w:rFonts w:ascii="仿宋" w:eastAsia="仿宋" w:hAnsi="仿宋" w:hint="eastAsia"/>
                <w:sz w:val="22"/>
              </w:rPr>
              <w:t>纸质存储托管</w:t>
            </w:r>
          </w:p>
        </w:tc>
        <w:tc>
          <w:tcPr>
            <w:tcW w:w="1659" w:type="dxa"/>
          </w:tcPr>
          <w:p w:rsidR="009E27A7" w:rsidRPr="009E27A7" w:rsidRDefault="009E27A7" w:rsidP="009E27A7">
            <w:pPr>
              <w:rPr>
                <w:rFonts w:ascii="仿宋" w:eastAsia="仿宋" w:hAnsi="仿宋" w:hint="eastAsia"/>
                <w:sz w:val="22"/>
              </w:rPr>
            </w:pPr>
            <w:r w:rsidRPr="009E27A7">
              <w:rPr>
                <w:rFonts w:ascii="仿宋" w:eastAsia="仿宋" w:hAnsi="仿宋" w:hint="eastAsia"/>
                <w:sz w:val="22"/>
              </w:rPr>
              <w:t>箱</w:t>
            </w: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r w:rsidRPr="009E27A7">
              <w:rPr>
                <w:rFonts w:ascii="仿宋" w:eastAsia="仿宋" w:hAnsi="仿宋" w:hint="eastAsia"/>
                <w:sz w:val="22"/>
              </w:rPr>
              <w:t>每箱单价</w:t>
            </w:r>
          </w:p>
        </w:tc>
      </w:tr>
      <w:tr w:rsidR="009E27A7" w:rsidRPr="009E27A7" w:rsidTr="009E27A7">
        <w:tc>
          <w:tcPr>
            <w:tcW w:w="1714" w:type="dxa"/>
          </w:tcPr>
          <w:p w:rsidR="009E27A7" w:rsidRPr="009E27A7" w:rsidRDefault="009E27A7" w:rsidP="009E27A7">
            <w:pPr>
              <w:rPr>
                <w:rFonts w:ascii="仿宋" w:eastAsia="仿宋" w:hAnsi="仿宋" w:hint="eastAsia"/>
                <w:sz w:val="22"/>
              </w:rPr>
            </w:pPr>
            <w:r w:rsidRPr="009E27A7">
              <w:rPr>
                <w:rFonts w:ascii="仿宋" w:eastAsia="仿宋" w:hAnsi="仿宋" w:hint="eastAsia"/>
                <w:sz w:val="22"/>
              </w:rPr>
              <w:t>纸质病案存储托管服务</w:t>
            </w:r>
          </w:p>
        </w:tc>
        <w:tc>
          <w:tcPr>
            <w:tcW w:w="1659" w:type="dxa"/>
          </w:tcPr>
          <w:p w:rsidR="009E27A7" w:rsidRPr="009E27A7" w:rsidRDefault="009E27A7" w:rsidP="009E27A7">
            <w:pPr>
              <w:rPr>
                <w:rFonts w:ascii="仿宋" w:eastAsia="仿宋" w:hAnsi="仿宋" w:hint="eastAsia"/>
                <w:sz w:val="22"/>
              </w:rPr>
            </w:pPr>
            <w:r w:rsidRPr="009E27A7">
              <w:rPr>
                <w:rFonts w:ascii="仿宋" w:eastAsia="仿宋" w:hAnsi="仿宋" w:hint="eastAsia"/>
                <w:sz w:val="22"/>
              </w:rPr>
              <w:t>服务项目1项</w:t>
            </w: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r w:rsidRPr="009E27A7">
              <w:rPr>
                <w:rFonts w:ascii="仿宋" w:eastAsia="仿宋" w:hAnsi="仿宋" w:hint="eastAsia"/>
                <w:sz w:val="22"/>
              </w:rPr>
              <w:t>具体细节：</w:t>
            </w: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r w:rsidRPr="009E27A7">
              <w:rPr>
                <w:rFonts w:ascii="仿宋" w:eastAsia="仿宋" w:hAnsi="仿宋" w:hint="eastAsia"/>
                <w:sz w:val="22"/>
              </w:rPr>
              <w:t>请列出项目与对应的工作量与报价</w:t>
            </w: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r w:rsidR="009E27A7" w:rsidRPr="009E27A7" w:rsidTr="009E27A7">
        <w:tc>
          <w:tcPr>
            <w:tcW w:w="1714"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05"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c>
          <w:tcPr>
            <w:tcW w:w="1659" w:type="dxa"/>
          </w:tcPr>
          <w:p w:rsidR="009E27A7" w:rsidRPr="009E27A7" w:rsidRDefault="009E27A7" w:rsidP="009E27A7">
            <w:pPr>
              <w:rPr>
                <w:rFonts w:ascii="仿宋" w:eastAsia="仿宋" w:hAnsi="仿宋" w:hint="eastAsia"/>
                <w:sz w:val="22"/>
              </w:rPr>
            </w:pPr>
          </w:p>
        </w:tc>
      </w:tr>
    </w:tbl>
    <w:p w:rsidR="009E27A7" w:rsidRPr="009E27A7" w:rsidRDefault="009E27A7" w:rsidP="009E27A7">
      <w:pPr>
        <w:rPr>
          <w:rFonts w:ascii="仿宋" w:eastAsia="仿宋" w:hAnsi="仿宋" w:hint="eastAsia"/>
          <w:sz w:val="28"/>
          <w:szCs w:val="28"/>
        </w:rPr>
      </w:pPr>
    </w:p>
    <w:sectPr w:rsidR="009E27A7" w:rsidRPr="009E2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025C8"/>
    <w:multiLevelType w:val="hybridMultilevel"/>
    <w:tmpl w:val="115420CC"/>
    <w:lvl w:ilvl="0" w:tplc="20F850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5B025D"/>
    <w:multiLevelType w:val="hybridMultilevel"/>
    <w:tmpl w:val="1C78736E"/>
    <w:lvl w:ilvl="0" w:tplc="A23A34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AC"/>
    <w:rsid w:val="004508A9"/>
    <w:rsid w:val="00980AAC"/>
    <w:rsid w:val="009E27A7"/>
    <w:rsid w:val="009F5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9CB5B-A422-4781-B3EF-46ECEC9D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AAC"/>
    <w:pPr>
      <w:ind w:firstLineChars="200" w:firstLine="420"/>
    </w:pPr>
  </w:style>
  <w:style w:type="table" w:styleId="a4">
    <w:name w:val="Table Grid"/>
    <w:basedOn w:val="a1"/>
    <w:uiPriority w:val="39"/>
    <w:rsid w:val="009E2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2022-11-01T01:52:00Z</dcterms:created>
  <dcterms:modified xsi:type="dcterms:W3CDTF">2022-11-01T07:08:00Z</dcterms:modified>
</cp:coreProperties>
</file>