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研究者发起的临床研究报送资料列表</w:t>
      </w: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ind w:firstLine="16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研究者发起的临床研究报送资料列表</w:t>
      </w:r>
    </w:p>
    <w:tbl>
      <w:tblPr>
        <w:tblStyle w:val="24"/>
        <w:tblW w:w="850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435"/>
        <w:gridCol w:w="797"/>
        <w:gridCol w:w="1132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8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报送资料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干预性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研究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诊断性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研究</w:t>
            </w:r>
          </w:p>
        </w:tc>
        <w:tc>
          <w:tcPr>
            <w:tcW w:w="16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观察性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Calibri" w:hAnsi="宋体"/>
              </w:rPr>
              <w:t>研究者发起的临床研究立项申请书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研究者发起的临床研究项目组成员表（附件）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000000"/>
              </w:rPr>
              <w:t>研究协议／合同</w:t>
            </w:r>
            <w:r>
              <w:rPr>
                <w:rFonts w:ascii="宋体" w:hAnsi="宋体"/>
                <w:color w:val="FF0000"/>
              </w:rPr>
              <w:t>（如分中心协议、统计专家合作协议等）</w:t>
            </w:r>
            <w:r>
              <w:rPr>
                <w:rFonts w:ascii="宋体" w:hAnsi="宋体"/>
              </w:rPr>
              <w:t>（附件）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研究者发起的临床研究项目审议表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Calibri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研究者发起的临床研究方案及其修正案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知情同意书及其他书面资料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√（如需要）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病例报告表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研究者手册（包括产品说明书等相关研究参考资料）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√（如需要）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√（如需要）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受试者招募广告（如有）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√（如需要）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科研</w:t>
            </w:r>
            <w:bookmarkStart w:id="0" w:name="_GoBack"/>
            <w:bookmarkEnd w:id="0"/>
            <w:r>
              <w:rPr>
                <w:rFonts w:ascii="宋体" w:hAnsi="宋体"/>
                <w:color w:val="000000"/>
              </w:rPr>
              <w:t>伦理审查申请表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参加临床研究各单位名称及联系方式（多中心研究必需）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√（如需要）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12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无资助声明（如无获资助、无协议／合同者）（附件8）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Calibri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其他相关资料（如负责人资格证书等等）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Calibri" w:hAnsi="宋体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研究者发起的临床研究启动会会议记录（附加）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√</w:t>
            </w:r>
          </w:p>
        </w:tc>
      </w:tr>
    </w:tbl>
    <w:p/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B25CE9"/>
    <w:rsid w:val="004E729F"/>
    <w:rsid w:val="00791F6D"/>
    <w:rsid w:val="00837C47"/>
    <w:rsid w:val="00B25CE9"/>
    <w:rsid w:val="00E46B90"/>
    <w:rsid w:val="00EA3E31"/>
    <w:rsid w:val="744036A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semiHidden/>
    <w:uiPriority w:val="99"/>
    <w:rPr>
      <w:sz w:val="18"/>
      <w:szCs w:val="18"/>
    </w:rPr>
  </w:style>
  <w:style w:type="character" w:customStyle="1" w:styleId="39">
    <w:name w:val="页脚 Char"/>
    <w:basedOn w:val="25"/>
    <w:link w:val="1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2018-03-16T01:20:00Z</dcterms:created>
  <dc:creator>Administrator</dc:creator>
  <cp:lastModifiedBy>瑜</cp:lastModifiedBy>
  <dcterms:modified xsi:type="dcterms:W3CDTF">2020-05-07T09:20:25Z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